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14 vom 31. Dezember 2016</w:t>
      </w:r>
    </w:p>
    <w:p>
      <w:r>
        <w:t>GR Gerichte, 2016-12-31, DE</w:t>
      </w:r>
    </w:p>
    <w:p>
      <w:r>
        <w:rPr>
          <w:b/>
        </w:rPr>
        <w:t xml:space="preserve">Quelle: </w:t>
      </w:r>
      <w:r>
        <w:t>https://mcp.opencaselaw.ch/entscheid/gr_gerichte_PVG 2016 14</w:t>
      </w:r>
    </w:p>
    <w:p>
      <w:r>
        <w:t>FR: GR_GERICHTE PVG 2016 14 du 31 décembre 2016</w:t>
      </w:r>
    </w:p>
    <w:p>
      <w:r>
        <w:t>IT: GR_GERICHTE PVG 2016 14 del 31 dicembre 2016</w:t>
      </w:r>
    </w:p>
    <w:p>
      <w:pPr>
        <w:pStyle w:val="Heading2"/>
      </w:pPr>
      <w:r>
        <w:t>Erwägungen</w:t>
      </w:r>
    </w:p>
    <w:p>
      <w:r>
        <w:rPr>
          <w:b/>
        </w:rPr>
        <w:t>E. 1</w:t>
      </w:r>
    </w:p>
    <w:p>
      <w:r>
        <w:t>c) Beschwerdethema ist vorliegend einzig die Frage nach dem anwendbaren Recht für die Erhebung der definitiven An- schlussgebühren für die Wasser- und Abwasserentsorgung, zumal die provisorischen Anschlussgebühren über Fr. 426 500.– für die Ge- samtüberbauung von Fr. 10 Mio. schon bezahlt worden sind (Sach- verhalt Ziff. 5). Während die Beschwerdegegnerin die Anschluss- gebühren gestützt auf Art. 40 ff. des Wasserversorgungsgesetzes (WVG) vom 26. März 2006 und auf Art. 38 ff. des Abwasserentsor- gungsgesetzes (AbwG) vom 26. März 2006 festgesetzt hat, verlan- gen die Beschwerdeführer die Anwendung der beiden am 3. März 2013 revidierten Wasserversorgungs- und Abwasserentsorgungs- gesetze (WVG/AbwG), die zeitgleich am 1. Juli 2013 in Kraft gesetzt wurden. Der Unterschied zwischen den Gesetzestexten besteht da- rin, dass das bisherige Recht (gültig bis 30. Juni 2013) Anschluss- gebühren auch auf Umbauten vorsah, die keinen Einfluss auf das Volumen des Gebäudes hatten; während das neue Recht (Version gültig ab 1. Juli 2013) vorsieht, dass nachträgliche Anschlussge- bühren bei Umbauten und Renovationen nur geschuldet sind, so- fern sich das Gebäudevolumen ebenfalls verändert. Anzumerken bleibt noch, dass das neue Recht keine Übergangsbestimmung für die Regelung allfälliger Konfliktsituationen enthält. Die Streitfrage des hier anwendbaren Rechts ist somit anhand des Wortlauts der einzelnen Bestimmungen und des konkret zu beurteilenden Sach- verhalts zu beantworten, zumal verschiedene Anknüpfungspunkte für die Erhebung der strittigen Anschlussgebühren denkbar sind, so z. B. der Zeitpunkt für die Erteilung der Baubewilligung, des Bau- beginns, des Bauabschlusses, der Bauabnahme oder der amtlichen Schätzung des geschaffenen Mehrwerts am Gesamtobjekt. Genau diesen korrekten Zeitpunkt für die Festlegung der Fälligkeit der strittigen Anschlussgebühren gilt es nachfolgend zu klären und zu entscheiden.</w:t>
      </w:r>
    </w:p>
    <w:p>
      <w:r>
        <w:t>10/14 Gebühren und Abgaben PVG 2016 109</w:t>
      </w:r>
    </w:p>
    <w:p>
      <w:r>
        <w:rPr>
          <w:b/>
        </w:rPr>
        <w:t>E. 2</w:t>
      </w:r>
    </w:p>
    <w:p>
      <w:r>
        <w:t>Erhöht sich durch nachträgliche bauliche Vorkehren der Neuwert ge- genüber dem früheren aufgrund des Gebäudeversicherungsindexes angepassten Wert, so ist auf diesen Mehrwert die Anschlussgebühr nachzuzahlen. An- und Aufbauten im Sinne von Erweiterungsbauten sowie der Wiederaufbau abgebrochener oder zerstörter Gebäude werden analog behandelt.</w:t>
      </w:r>
    </w:p>
    <w:p>
      <w:r>
        <w:rPr>
          <w:b/>
        </w:rPr>
        <w:t>E. 3</w:t>
      </w:r>
    </w:p>
    <w:p>
      <w:r>
        <w:t>Die provisorisch veranlagten Gebühren sind bei Baubeginn, die üb- rigen Gebühren innert 60 Tagen seit Zustellung der Rechnung zu be- zahlen. Bei verspäteter Zahlung wird ein Verzugszins berechnet. Laut rechtskräftiger Teilrevision des Wasserversorgungs- und Abwasserentsorgungsgesetzes vom 3. März 2013 wurden nur nachfolgende Bestimmungen inhaltlich abgeändert und neu wie folgt formuliert und ergänzt: Art. 40 Ziff. 2–4 WVG – Anschlussgebühren (Neuversion gültig ab 1. Juli 2013) 1 [Unverändert] 2 Erhöht sich durch nachträgliche bauliche Vorkehren der Neuwert gegenüber dem früheren aufgrund des Gebäudeversicherungsinde- xes angepassten Wert, so sind unter dem Vorbehalt von Abs. 3 und</w:t>
      </w:r>
    </w:p>
    <w:p>
      <w:r>
        <w:rPr>
          <w:b/>
        </w:rPr>
        <w:t>E. 4</w:t>
      </w:r>
    </w:p>
    <w:p>
      <w:r>
        <w:t>Generell befreit sind jene Teile von Gebäuden, welche dazu dienen, über die gesetzlichen Vorgaben hinaus Energie einzusparen. Die Wer- te der befreiten Teile sind vor der definitiven Veranlagung bzw. vor Eingang der amtlichen Schätzung unaufgefordert nachzuweisen. Am Ende des teilrevidierten Wasserversorgungs- und Ab- wasserentsorgungsgesetzes wurde jeweils unter dem Titel «Über- gangsbestimmungen zur Revision» bloss noch bestimmt: «Die Neu- regelung der Anschluss- und Benutzungsgebühren gelangt erst- mals per 1. Juli 2013 zur Anwendung.» Mangels ausdrücklicher Übergangsregelung der hier inte- ressierenden Streitfrage, ob auf den zu beurteilenden Sachverhalt noch das bis zum 30. Juni 2013 gültige Recht (Meinung Beschwer- degegnerin) oder eben bereits das neu ab dem 1. Juli 2013 gültige Recht (Meinung Beschwerdeführer) zur Anwendung komme, muss diese Frage aufgrund der allgemein im Verwaltungsrecht gültigen Prinzipien über das jeweils anwendbare Recht entschieden werden. b) Das Interesse am Schutz des Vertrauens der Betroffenen auf die Weitergeltung des bisherigen Rechts und an der Rechtssi- cherheit wird am besten gewahrt, wenn das im Zeitpunkt der Ein- leitung des Verfahrens geltende Recht angewendet wird (Häfelin / Müller / UHlMann, Allgemeines Verwaltungsrecht, 7. Aufl., Zürich/ St. Gallen 2016, Rz. 292 f., S. 68). Gemäss neuerer Rechtsprechung des Bundesgerichts sollen jene Bestimmungen auf hängige Ver- fahren Anwendung finden, welche im Zeitpunkt der Verwirklichung des Sachverhaltes Geltung haben. Dabei sei nur auf jenen Sach- verhalt bzw. Tatbestand abzustellen, der rechtlich zu würdigen ist oder der zur Rechtsfolge führt (WiederkeHr/ricHli, Praxis des all-</w:t>
      </w:r>
    </w:p>
    <w:p>
      <w:r>
        <w:t>10/14 Gebühren und Abgaben PVG 2016 112 gemeinen Verwaltungsrechts, Band 1, Bern 2012, Rz. 777 und 783 mit ausführlichem Verweis auf die bundesgerichtliche Rechtspre- chung; BGE 137 V 105 E.5.3.1 = Pra. 100 [2011] Nr. 110 E.5.3.1; BGE 130 V 329 E.2.2 u. E.2.3 = Pra. 94 [2005] Nr. 95 E.2.2 u. E.2.3; BGE 129 V 1 E.1.2). Eine Ausnahme sei nur zu machen, wenn sich die An- wendung des neuen Rechts aus zwingenden Gründen – vor allem um der öffentlichen Ordnung willen – aufdränge, wie das nament- lich bei neuen Bestimmungen im Bereich des Umweltschutzes der Fall ist (BGE 127 II 306 E.7c, 126 II 522 E.3b/aa, 125 II 591 E.5e/aa mit weiteren Hinweisen). Betreffend die Erhebung von Kanalisa- tionsgebühren hat das Bundesgericht schon entschieden, dass sich deren rechtliche Voraussetzungen nach dem Zeitpunkt, in dem der Anschluss vollzogen wird, bestimmen sollten. Die Entstehung des Anspruchs auf Erhebung der Anschlussgebühr richtet sich folglich nach der Erfüllung der gesetzlichen Voraussetzungen (Eintritt des Baubeginns), während die Veranlagung der Höhe der Anschluss- gebühr erst später im Zuge der Vollstreckung der gesetzlichen Ver- pflichtung zur Anwendung gelangt (vgl. BGE 103 Ia 26 E.2). Dieser höchstrichterlichen Rechtsprechung gilt es auch hier gebührend Rechnung zu tragen. c) Bei einem Neubau ist klar, dass der Anschluss vor der Beendigung der Bauarbeiten erfolgt, noch sicherer vor der Bauab- nahme und erst recht zeitlich vor der Neuschätzung. Massgeblicher Anknüpfungspunkt ist bei einem Neubau derjenige Zeitpunkt, in dem der Anschluss vollzogen wird (so BGE 103 Ia 26 E.2). Daran än- dert auch nichts, wenn das alte und das neue Gebührengesetz der Beschwerdegegnerin bei Neubauten für die Fälligkeit der Forderung auf den Baubeginn abstellen (s. Art. 43 Ziff. 1 WVG bzw. [Unverän- dert] neu Art. 40 Ziff. 1 WVG; sowie Art. 41 Ziff. 1 AbwG bzw. [Un- verändert] neu Art. 38 Ziff. 1 AbwG). Der Grund für die Festlegung des Fälligkeitszeitpunkts auf den Baubeginn dürfte aber einzig und allein darin liegen, dass überhaupt eine provisorische Veranlagung und eine Verzinsung der fälligen Forderung bei Nichtbezahlung der definitiv festgelegten Anschlussgebühren erfolgen können. 3. a) Im konkreten Fall steht allerdings fest, dass weder auf Parzelle 346 (Sanierungsarbeiten plus Anbau [für Terrasse/Lift- schacht]) noch auf Parzelle 2476 (Totalsanierung Chalet) ein Neu- bau erfolgt ist, weshalb auch nicht unbesehen auf den Baubeginn mit dem erstmaligen Anschluss der erforderlichen Infrastruktur- anlagen (für die Frischwasserversorgung und die Abwasserent- sorgung) abgestellt werden kann, sondern offenkundig auf einen späteren Zeitpunkt im Sinne des «Vollzugs bzw. der konkreten</w:t>
      </w:r>
    </w:p>
    <w:p>
      <w:r>
        <w:t>10/14 Gebühren und Abgaben PVG 2016 113 Gebrauchsfähigkeit der erneuerten und/oder ergänzten Hausinfra- strukturanlagen» abzustellen ist. Bei einer Renovation wie auch bei einem Umbau/Ausbau besteht schon ein Anschluss. Folglich ist hier festzulegen, in welchem Zeitpunkt genau die Forderung ent- steht. Es bestehen für die Bestimmung des Fälligkeitszeitpunkts verschiedene denkbare Anknüpfungspunkte, welche es nachfol- gend im Detail zu erörtern und zu prüfen gilt. b) Mit Sicherheit kann nicht der Zeitpunkt der Baubewilli- gung (2009) massgeblich für die Entstehung der Gebührenforde- rung sein. Dieser Zeitpunkt kommt schon deswegen nicht in Frage, weil die Bauherrschaft unter Umständen trotz Baubewilligung in der Folge auf den Umbau/Anbau oder die Renovation verzichten kann. Allenfalls wäre es aber denkbar, dass ein Mehrwert entsteht, für Umbauten im Innern eines Gebäudes, für welche keine Bau- bewilligung nötig wäre (z. B. Art. 86 Abs. 2 KRG in Verbindung mit Art. 40 KRVO = nicht bewilligungspflichtige Bauvorhaben; oder le- diglich ‹Meldeverfahren› gestützt auf Art. 50/51 KRVO vorgeschrie- ben). Ein Anknüpfen der Entstehung der Gebührenforderung an die Baubewilligung würde in solchen Fällen also schon scheitern, weil gar keine Baubewilligung besteht oder von der Baubewilligung kein Gebrauch gemacht wird. Dieser Anknüpfungspunkt – von der Beschwerdegegnerin zunächst im Einspracheentscheid vom 16. März 2015 noch selbst geltend gemacht – ist in der Praxis of- fensichtlich untauglich und deshalb falsch. Zu diesem Schluss ist die Beschwerdegegnerin in ihrer Vernehmlassung vom 1. Juni 2015 bereits selber gelangt, da sie darin neuerdings an die letzte Bau- etappe des Gesamtprojekts (April 2013) anknüpfte. Dieser nachträg- liche Wechsel der Begründung für den massgebenden Zeitpunkt der Entstehung der Gebührenforderung wird allenfalls bei der Auf- erlegung der Gerichts- und Anwaltskosten zu berücksichtigen sein, weil die falsche Begründung im Einspracheentscheid wohl erst zur Beschwerdeerhebung geführt haben dürfte; umgekehrt hätte die abgeänderte Begründung in der erwähnten Vernehmlassung die Beschwerdeführer dazu veranlassen können, ihre Beschwerden zu- rückzuziehen. Dieser Ereignis- und Verfahrensablauf wird bei der Kostenverteilung einzubeziehen sein. c) Die Beschwerdeführer machen für ihren Standpunkt ins- besondere geltend, dass der massgebliche Zeitpunkt für die Entste- hung der Gebührenforderung bei Abschluss der Arbeiten bzw. bei der Bauabnahme oder bei der Neuschätzung anzusiedeln sei. Die- ser Argumentation kann nicht gefolgt werden. Die Neuschätzung ist wesentlicher Bestandteil zur Ermittlung der effektiven Höhe der</w:t>
      </w:r>
    </w:p>
    <w:p>
      <w:r>
        <w:t>10/14 Gebühren und Abgaben PVG 2016 114 geschuldeten Anschlussgebühren. Sie ist daher die Grundlage, ob die definitive Gebührenrechnung erlassen werden kann. Die Ent- stehung der Forderung, welche die Basis für den Erlass der provi- sorischen Gebührenrechnung bildet, muss auf der Zeitachse da- mit früher angesiedelt werden. Die Beschwerdeführer vermischen diese unterschiedlichen Anknüpfungspunkte offensichtlich zu Un- recht. d) Laut Wortlaut von Art. 43 Ziff. 1 WVG (in Version gültig bis 30. Juni 2013) bzw. neu Art. 40 Ziff. 1 WVG (unverändert – gül- tig ab 1. Juli 2013) sowie dem ebenfalls identischen Wortlaut von Art. 41 Ziff. 1 AbwG (alt) bzw. neu Art. 38 Ziff. 1 AbwG sind die An- schlussgebühren für Neubauten und für nachträgliche bauliche Veränderungen mit Baubeginn fällig. Wenn nun also gemäss ein- deutiger gesetzlicher Formulierung bei Umbauten die Anschluss- gebühren mit Baubeginn fällig werden, spricht dies durchaus dafür, dass die Forderung spätestens mit Baubeginn entsteht. Dies gilt bestimmt für alle Umbauten und Renovationsarbeiten an bereits bestehenden Gebäuden. Wie bereits erwähnt, wird die Fälligkeit an den Baubeginn geknüpft, damit eine provisorische Veranlagung erfolgen kann, was beide Gesetze (WVG und AbwG) der Beschwer- degegnerin ausdrücklich vorsehen. Ohne Fälligkeit könnte keine provisorische Rechnung erstellt werden und es würde bei Nichtbe- zahlung oder bei verspäteter Bezahlung keine Verzinsung erfolgen. Trotzdem erachtet das Gericht die Formulierung in den eingangs zitierten Gesetzen als zusätzliches Argument dafür, dass der Bau- beginn als Zeitpunkt der Entstehung der Gebührenforderung zu gelten hat. Die Tatsache, dass erst nach Bauabschluss und Neu- schätzung die definitive Veranlagung erfolgen kann, hat keinen Ein- fluss auf den Zeitpunkt der Entstehung der Forderung (siehe E.2b am Ende, hiervor). e) Wenn bei einem bestehenden, bereits angeschlossenen Gebäude mit dem Umbau begonnen wird, so entsteht damit fol- gerichtig auch die Gebührenforderung. Der sinngemässe Einwand der Beschwerdeführer, wonach zu diesem Zeitpunkt die Höhe der Forderung noch nicht bekannt sei, geht fehl. Denn auch bei einem Neubau – wo erst der Anschluss die Forderung entstehen lässt – ist beim Anschluss noch nicht klar, wie hoch die Gebühr letztlich sein wird; da beim Anschluss des Gebäudes dasselbe in der Regel ebenfalls noch nicht fertiggestellt ist. f) Der Argumentation der Beschwerdegegnerin im Be- schwerdeverfahren – also in ihrer Vernehmlassung vom 1. Juni 2015 (Abstellen auf Baubeginn der letzten Ausbauetappe [im</w:t>
      </w:r>
    </w:p>
    <w:p>
      <w:r>
        <w:t>10/14 Gebühren und Abgaben PVG 2016 115 April 2013]); nicht aber derjenigen im Einspracheverfahren (Abstel- len auf Erhalt der Baubewilligung [2009]) – kann infolgedessen zu- gestimmt werden; bei einem als Einheit zu betrachtenden Umbau wäre es sogar zulässig, auf den Baubeginn der ersten Etappe ab- zustellen. Ein anderer Zeitpunkt für die Entstehung der Leistungs- pflicht der Anschlussgebühr bei Umbau oder Renovationen von bestehenden Gebäuden, welche bereits angeschlossen sind bzw. deren Anschluss schon früher vollzogen wurde, ist nach Ansicht des streitberufenen Gerichts hingegen – ohne ausdrückliche ge- setzliche Regelung – nicht denkbar. Aus diesen Überlegungen kann die Entstehung der Gebührenforderung auch nicht auf den späte- ren Abschluss der Bauarbeiten (inkl. förmlicher Bauabnahme) oder sogar auf die noch spätere Neuschätzung durch das Amt für Schät- zungswesen zurückdatiert werden, da dafür allein der Baubeginn – je nach Ausführungsstadium bei Umbauten und Renovationen somit der Beginn der letzten Bauetappe – in Frage kommen kann. Alle anderen Anknüpfungspunkte erweisen sich entweder als zu früh oder als zu spät, um den tatsächlichen Verhältnissen in der volatilen Bauwirtschaft gerecht zu werden. g) Daran ändert nichts, dass es in der Schweiz auch Ge- meinden gibt, welche – gestützt auf eine ausdrückliche gesetzliche Regelung – bei Nachzahlungen auf die Vollendung der Umbauten/ Renovationen abstellen (so z. B. die Zürcher Gemeinden Rüti, Din- hard und Oberrieden). Es gibt also durchaus auch Gemeinden, die die Nachzahlungspflicht erst bei Abschluss der Umbauarbeiten und Renovationsmassnahmen entstehen lassen. Die anders ange- wandte Auslegung der Beschwerdegegnerin in ihrer Vernehmlas- sung vom 1. Juni 2015 betreffend Fälligkeitszeitpunkt erscheint dem Gericht korrekt und keineswegs willkürlich, zumal der vorliegende Streitfall nicht ausdrücklich gesetzlich (WVG; AbwG) geregelt wird und die Beschwerdegegnerin für die Fälligkeit üblicherweise auf den Baubeginn abstellt. Dem steht hier auch nicht entgegen, dass im Kanton Graubünden häufig die Lösung mit der provisorischen Veranlagung bei Erteilung der Baubewilligung anhand des voraus- sichtlichen Wertes bzw. Mehrwertes gewählt wurde. h) Aus dem soeben Gesagten ergibt sich, dass die An- schlussgebühren für die schon angeschlossenen Gebäude, die nun auf Parzelle 346 und 2476 total saniert und renoviert, umgebaut und teils gar noch ergänzt wurden, mit «Baubeginn» entstanden sind. Als Baubeginn wurde dabei zu Recht an den «Beginn der letz- ten Bauetappe» (N. B.: Bei Baueinheit wäre sogar bereits die erste Ausführungsetappe ausreichend) für die gebäudetechnisch schon</w:t>
      </w:r>
    </w:p>
    <w:p>
      <w:r>
        <w:t>10/14 Gebühren und Abgaben PVG 2016 116 voll erschlossenen Gebäude angeknüpft, wobei dieser Zeitpunkt laut Bauakten der Beschwerdegegnerin auf den 15. April 2013 fiel (vgl. Beilage 1a der Beschwerdegegnerin). Dieses Fortsetzungs- datum für die Beendigung der letzten Ausbauphase konnte von den Beschwerdeführern nicht widerlegt oder falsifiziert werden, weshalb fallentscheidend auf dieses Datum abzustellen ist, was zur Konsequenz hat, dass auf den vorliegenden Fall das bis zum 30. Juni 2013 geltende Recht anzuwenden ist. Der Baubeginn der bereits im 2009 bewilligten Bauarbeiten ist damit aber auch noch vor dem Regimewechsel der beiden erst per 1. Juli 2013 zugunsten der Bauherrschaft geänderten Gebührengesetze (siehe neu Art. 40 Ziff. 2–4 WVG sowie Art. 38 Ziff. 2–4 AbwG) erfolgt, was bedeutet, dass im konkreten Fall noch die bis zum 30. Juni 2013 gültigen Ge- bührengesetze (also konkret Art. 40 Ziff. 2 WVG sowie Art. 38 Ziff. 2 AbwG) zur Anwendung gelangen, wonach die Anschlussgebühren ohne Erweiterung des Gebäudevolumens geschuldet sind und da- mit die Nachzahlung der gesetzlichen Anschlussgebühren allein schon aufgrund des geschaffenen Mehrwerts eingefordert werden konnte. Mit ihrer Rüge der unzutreffenden Rechtsanwendung drin- gen die Beschwerdeführer infolgedessen hier nicht durch. A 15 22 und 23 Urteil vom 12. April 2016 Die an das Bundesgericht erhobene Beschwerde in öffentlich-recht- lichen Angelegenheiten wurde mit Urteil vom 29. November 2016 abgewiesen (2C_581/2016).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